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1" w:type="dxa"/>
        <w:tblCellSpacing w:w="0" w:type="dxa"/>
        <w:tblInd w:w="-921" w:type="dxa"/>
        <w:tblCellMar>
          <w:left w:w="0" w:type="dxa"/>
          <w:right w:w="0" w:type="dxa"/>
        </w:tblCellMar>
        <w:tblLook w:val="00A0"/>
      </w:tblPr>
      <w:tblGrid>
        <w:gridCol w:w="993"/>
        <w:gridCol w:w="9368"/>
      </w:tblGrid>
      <w:tr w:rsidR="00047E3A" w:rsidRPr="007C23CD" w:rsidTr="004B02EB">
        <w:trPr>
          <w:tblCellSpacing w:w="0" w:type="dxa"/>
        </w:trPr>
        <w:tc>
          <w:tcPr>
            <w:tcW w:w="993" w:type="dxa"/>
            <w:vAlign w:val="center"/>
          </w:tcPr>
          <w:p w:rsidR="00047E3A" w:rsidRPr="007C23CD" w:rsidRDefault="00047E3A" w:rsidP="00EF3764">
            <w:pPr>
              <w:spacing w:after="0" w:line="240" w:lineRule="auto"/>
              <w:rPr>
                <w:rFonts w:ascii="Arial" w:hAnsi="Arial" w:cs="Arial"/>
                <w:sz w:val="24"/>
                <w:szCs w:val="24"/>
              </w:rPr>
            </w:pPr>
          </w:p>
        </w:tc>
        <w:tc>
          <w:tcPr>
            <w:tcW w:w="9368" w:type="dxa"/>
            <w:vAlign w:val="center"/>
          </w:tcPr>
          <w:p w:rsidR="00047E3A" w:rsidRPr="007C23CD" w:rsidRDefault="00047E3A" w:rsidP="00A00EEF">
            <w:pPr>
              <w:spacing w:after="0" w:line="240" w:lineRule="auto"/>
              <w:jc w:val="center"/>
              <w:rPr>
                <w:rFonts w:ascii="Arial" w:hAnsi="Arial" w:cs="Arial"/>
                <w:sz w:val="24"/>
                <w:szCs w:val="24"/>
              </w:rPr>
            </w:pPr>
            <w:r w:rsidRPr="007C23CD">
              <w:rPr>
                <w:rFonts w:ascii="Arial" w:hAnsi="Arial" w:cs="Arial"/>
                <w:sz w:val="24"/>
                <w:szCs w:val="24"/>
              </w:rPr>
              <w:t>Администрация Писаревского сельского поселения</w:t>
            </w:r>
          </w:p>
          <w:p w:rsidR="00047E3A" w:rsidRPr="007C23CD" w:rsidRDefault="00047E3A" w:rsidP="00A00EEF">
            <w:pPr>
              <w:spacing w:after="0" w:line="240" w:lineRule="auto"/>
              <w:jc w:val="center"/>
              <w:rPr>
                <w:rFonts w:ascii="Arial" w:hAnsi="Arial" w:cs="Arial"/>
                <w:sz w:val="24"/>
                <w:szCs w:val="24"/>
              </w:rPr>
            </w:pPr>
            <w:r w:rsidRPr="007C23CD">
              <w:rPr>
                <w:rFonts w:ascii="Arial" w:hAnsi="Arial" w:cs="Arial"/>
                <w:sz w:val="24"/>
                <w:szCs w:val="24"/>
              </w:rPr>
              <w:t>Фроловского муниципального района</w:t>
            </w:r>
          </w:p>
          <w:p w:rsidR="00047E3A" w:rsidRPr="007C23CD" w:rsidRDefault="00047E3A" w:rsidP="00A00EEF">
            <w:pPr>
              <w:spacing w:after="0" w:line="240" w:lineRule="auto"/>
              <w:jc w:val="center"/>
              <w:rPr>
                <w:rFonts w:ascii="Arial" w:hAnsi="Arial" w:cs="Arial"/>
                <w:sz w:val="24"/>
                <w:szCs w:val="24"/>
              </w:rPr>
            </w:pPr>
            <w:r w:rsidRPr="007C23CD">
              <w:rPr>
                <w:rFonts w:ascii="Arial" w:hAnsi="Arial" w:cs="Arial"/>
                <w:sz w:val="24"/>
                <w:szCs w:val="24"/>
              </w:rPr>
              <w:t>Волгоградской области</w:t>
            </w:r>
          </w:p>
          <w:p w:rsidR="00047E3A" w:rsidRPr="007C23CD" w:rsidRDefault="00047E3A" w:rsidP="00A00EEF">
            <w:pPr>
              <w:spacing w:before="100" w:beforeAutospacing="1" w:after="100" w:afterAutospacing="1" w:line="240" w:lineRule="auto"/>
              <w:jc w:val="center"/>
              <w:rPr>
                <w:rFonts w:ascii="Arial" w:hAnsi="Arial" w:cs="Arial"/>
                <w:sz w:val="24"/>
                <w:szCs w:val="24"/>
              </w:rPr>
            </w:pPr>
            <w:r w:rsidRPr="007C23CD">
              <w:rPr>
                <w:rFonts w:ascii="Arial" w:hAnsi="Arial" w:cs="Arial"/>
                <w:sz w:val="24"/>
                <w:szCs w:val="24"/>
              </w:rPr>
              <w:t>ПОСТАНОВЛЕНИЕ</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от 17 декабря 2015г                                                                                              № 43 </w:t>
            </w:r>
          </w:p>
          <w:p w:rsidR="00047E3A" w:rsidRPr="007C23CD" w:rsidRDefault="00047E3A" w:rsidP="004C29DC">
            <w:pPr>
              <w:spacing w:after="0" w:line="240" w:lineRule="auto"/>
              <w:jc w:val="both"/>
              <w:rPr>
                <w:rFonts w:ascii="Arial" w:hAnsi="Arial" w:cs="Arial"/>
                <w:sz w:val="24"/>
                <w:szCs w:val="24"/>
              </w:rPr>
            </w:pPr>
            <w:r w:rsidRPr="007C23CD">
              <w:rPr>
                <w:rFonts w:ascii="Arial" w:hAnsi="Arial" w:cs="Arial"/>
                <w:sz w:val="24"/>
                <w:szCs w:val="24"/>
              </w:rPr>
              <w:t>О порядке формирования муниципального</w:t>
            </w:r>
          </w:p>
          <w:p w:rsidR="00047E3A" w:rsidRPr="007C23CD" w:rsidRDefault="00047E3A" w:rsidP="004C29DC">
            <w:pPr>
              <w:spacing w:after="0" w:line="240" w:lineRule="auto"/>
              <w:jc w:val="both"/>
              <w:rPr>
                <w:rFonts w:ascii="Arial" w:hAnsi="Arial" w:cs="Arial"/>
                <w:sz w:val="24"/>
                <w:szCs w:val="24"/>
              </w:rPr>
            </w:pPr>
            <w:r w:rsidRPr="007C23CD">
              <w:rPr>
                <w:rFonts w:ascii="Arial" w:hAnsi="Arial" w:cs="Arial"/>
                <w:sz w:val="24"/>
                <w:szCs w:val="24"/>
              </w:rPr>
              <w:t>задания на оказание муниципальных услуг</w:t>
            </w:r>
          </w:p>
          <w:p w:rsidR="00047E3A" w:rsidRPr="007C23CD" w:rsidRDefault="00047E3A" w:rsidP="004C29DC">
            <w:pPr>
              <w:spacing w:after="0" w:line="240" w:lineRule="auto"/>
              <w:jc w:val="both"/>
              <w:rPr>
                <w:rFonts w:ascii="Arial" w:hAnsi="Arial" w:cs="Arial"/>
                <w:sz w:val="24"/>
                <w:szCs w:val="24"/>
              </w:rPr>
            </w:pPr>
            <w:r w:rsidRPr="007C23CD">
              <w:rPr>
                <w:rFonts w:ascii="Arial" w:hAnsi="Arial" w:cs="Arial"/>
                <w:sz w:val="24"/>
                <w:szCs w:val="24"/>
              </w:rPr>
              <w:t>(выполнение работ) в отношении муниципальных</w:t>
            </w:r>
          </w:p>
          <w:p w:rsidR="00047E3A" w:rsidRPr="007C23CD" w:rsidRDefault="00047E3A" w:rsidP="004C29DC">
            <w:pPr>
              <w:spacing w:after="0" w:line="240" w:lineRule="auto"/>
              <w:jc w:val="both"/>
              <w:rPr>
                <w:rFonts w:ascii="Arial" w:hAnsi="Arial" w:cs="Arial"/>
                <w:sz w:val="24"/>
                <w:szCs w:val="24"/>
              </w:rPr>
            </w:pPr>
            <w:r w:rsidRPr="007C23CD">
              <w:rPr>
                <w:rFonts w:ascii="Arial" w:hAnsi="Arial" w:cs="Arial"/>
                <w:sz w:val="24"/>
                <w:szCs w:val="24"/>
              </w:rPr>
              <w:t>бюджетных учреждений   Писаревского  сельского</w:t>
            </w:r>
          </w:p>
          <w:p w:rsidR="00047E3A" w:rsidRPr="007C23CD" w:rsidRDefault="00047E3A" w:rsidP="004C29DC">
            <w:pPr>
              <w:spacing w:after="0" w:line="240" w:lineRule="auto"/>
              <w:jc w:val="both"/>
              <w:rPr>
                <w:rFonts w:ascii="Arial" w:hAnsi="Arial" w:cs="Arial"/>
                <w:sz w:val="24"/>
                <w:szCs w:val="24"/>
              </w:rPr>
            </w:pPr>
            <w:r w:rsidRPr="007C23CD">
              <w:rPr>
                <w:rFonts w:ascii="Arial" w:hAnsi="Arial" w:cs="Arial"/>
                <w:sz w:val="24"/>
                <w:szCs w:val="24"/>
              </w:rPr>
              <w:t>поселения  и финансового обеспечения выполнения</w:t>
            </w:r>
          </w:p>
          <w:p w:rsidR="00047E3A" w:rsidRPr="007C23CD" w:rsidRDefault="00047E3A" w:rsidP="004C29DC">
            <w:pPr>
              <w:spacing w:after="0" w:line="240" w:lineRule="auto"/>
              <w:jc w:val="both"/>
              <w:rPr>
                <w:rFonts w:ascii="Arial" w:hAnsi="Arial" w:cs="Arial"/>
                <w:sz w:val="24"/>
                <w:szCs w:val="24"/>
              </w:rPr>
            </w:pPr>
            <w:r w:rsidRPr="007C23CD">
              <w:rPr>
                <w:rFonts w:ascii="Arial" w:hAnsi="Arial" w:cs="Arial"/>
                <w:sz w:val="24"/>
                <w:szCs w:val="24"/>
              </w:rPr>
              <w:t>муниципального задания</w:t>
            </w:r>
          </w:p>
          <w:p w:rsidR="00047E3A" w:rsidRPr="007C23CD" w:rsidRDefault="00047E3A" w:rsidP="004C29DC">
            <w:pPr>
              <w:spacing w:before="100" w:beforeAutospacing="1" w:after="100" w:afterAutospacing="1" w:line="240" w:lineRule="auto"/>
              <w:jc w:val="both"/>
              <w:rPr>
                <w:rFonts w:ascii="Arial" w:hAnsi="Arial" w:cs="Arial"/>
                <w:sz w:val="24"/>
                <w:szCs w:val="24"/>
              </w:rPr>
            </w:pP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В соответствии с пунктами 3 и 4 статьи 69.2 Бюджетного кодекса Российской Федерации, подпунктом 1 пункта 7 статьи 9.2 Федерального закона «О некоммерческих организациях», на основании  Устава Писаревского сельского поселения администрация Писаревского сельского поселения</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  ПОСТАНОВЛЯЕТ: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1. Утвердить прилагаемое Положение о формировании муниципального задания на оказание муниципальных услуг (выполнение работ) в отношении муниципальных бюджетных учреждений Писаревского сельского поселения и финансовом обеспечении выполнения муниципального задания (далее соответственно  – муниципальное задание, Положение).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2.   Признать утратившими силу: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постановление администрации Писаревского сельского поселения от 22.11.2011 г. №26   «О Порядке формирования муниципального задания и финансовом обеспечении выполнения этого задания муниципальными учреждениями  Писаревского сельского поселения»; </w:t>
            </w:r>
          </w:p>
          <w:p w:rsidR="00047E3A" w:rsidRPr="007C23CD" w:rsidRDefault="00047E3A" w:rsidP="004C29DC">
            <w:pPr>
              <w:spacing w:before="100" w:beforeAutospacing="1" w:after="100" w:afterAutospacing="1" w:line="240" w:lineRule="auto"/>
              <w:jc w:val="both"/>
              <w:rPr>
                <w:rFonts w:ascii="Arial" w:hAnsi="Arial" w:cs="Arial"/>
                <w:sz w:val="24"/>
                <w:szCs w:val="24"/>
              </w:rPr>
            </w:pP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3. Действие пункта 10 (за исключением нормативных затрат, связанных с выполнением работ в рамках муниципального задания), пункта 11 (за исключением абзаца второго в части нормативных затрат, связанных с выполнением работ в рамках муниципального задания, и абзаца шестого), пунктов 12 - 17, пункта 18, пунктов 19-23, 28-31 Положения и приложения №1 к Положению распространяется на правоотношения, возникшие при формировании муниципального задания и расчете объема финансового обеспечения выполнения муниципального задания на 2016 год и на плановый период 2017 и 2018 годов.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4. Пункт 10, абзацы второй и шестой пункта 11 Положения в части нормативных затрат, связанных с выполнением работ в рамках муниципального задания, и пункты 24-27 Положения применяются при расчете объема финансового обеспечения выполнения муниципального задания, начиная с муниципального задания на 2017 год и на плановый период 2018 и 2019 годов.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5. Пункт 10, абзацы второй и девятый пункта 11 Положения в части нормативных затрат на содержание не используемого для выполнения муниципального задания имущества и пункт 29 Положения не применяются при расчете объема финансового обеспечения выполнения муниципального задания, начиная с муниципального задания на 2019 год и на плановый период 2020 и 2021 годов.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6. До принятия нормативных правовых актов, предусмотренных пунктами 16 и 26 Положения, но не позднее срока формирования муниципального задания на 2019 год и на плановый период 2020 и 2021 годов, нормы затрат, выраженные в натуральных показателях, определяются с указанием наименования нормы, ее значения и источника указанного значения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при определении общих требований, предусмотренных абзацем вторым пункта 4 статьи 69.2 Бюджетного кодекса Российской Федерации.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7. В целях доведения объема финансового обеспечения выполнения муниципального задания, рассчитанного в соответствии с Положением, до уровня финансового обеспечения в текущем финансовом году в пределах бюджетных ассигнований, предусмотренных главному распорядителю средств бюджета Пригородного сельского поселения на предоставление субсидий на финансовое обеспечение выполнения муниципального задания, применяются (при необходимости в период до начала срока формирования муниципального задания на 2019 год и на плановый период 2020 и 2021 годов) коэффициенты выравнивания, определяемые органом местного самоуправления, осуществляющим функции и полномочия учредителя муниципального бюджетного учреждения.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   8. Настоящее Постановление  подлежит обнародованию.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    9.  Постановление вступает в силу с 1 января 2016 года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  </w:t>
            </w:r>
          </w:p>
          <w:p w:rsidR="00047E3A" w:rsidRPr="007C23CD" w:rsidRDefault="00047E3A" w:rsidP="004C29DC">
            <w:pPr>
              <w:spacing w:after="0" w:line="240" w:lineRule="auto"/>
              <w:jc w:val="both"/>
              <w:rPr>
                <w:rFonts w:ascii="Arial" w:hAnsi="Arial" w:cs="Arial"/>
                <w:sz w:val="24"/>
                <w:szCs w:val="24"/>
              </w:rPr>
            </w:pPr>
            <w:r w:rsidRPr="007C23CD">
              <w:rPr>
                <w:rFonts w:ascii="Arial" w:hAnsi="Arial" w:cs="Arial"/>
                <w:sz w:val="24"/>
                <w:szCs w:val="24"/>
              </w:rPr>
              <w:t>.Главы  Писаревского</w:t>
            </w:r>
          </w:p>
          <w:p w:rsidR="00047E3A" w:rsidRPr="007C23CD" w:rsidRDefault="00047E3A" w:rsidP="004C29DC">
            <w:pPr>
              <w:spacing w:after="0" w:line="240" w:lineRule="auto"/>
              <w:jc w:val="both"/>
              <w:rPr>
                <w:rFonts w:ascii="Arial" w:hAnsi="Arial" w:cs="Arial"/>
                <w:sz w:val="24"/>
                <w:szCs w:val="24"/>
              </w:rPr>
            </w:pPr>
            <w:r w:rsidRPr="007C23CD">
              <w:rPr>
                <w:rFonts w:ascii="Arial" w:hAnsi="Arial" w:cs="Arial"/>
                <w:sz w:val="24"/>
                <w:szCs w:val="24"/>
              </w:rPr>
              <w:t>сельского поселения:                                                                 С.А.Сурков</w:t>
            </w:r>
          </w:p>
          <w:p w:rsidR="00047E3A" w:rsidRPr="007C23CD" w:rsidRDefault="00047E3A" w:rsidP="004C29DC">
            <w:pPr>
              <w:spacing w:after="240" w:line="240" w:lineRule="auto"/>
              <w:jc w:val="both"/>
              <w:rPr>
                <w:rFonts w:ascii="Arial" w:hAnsi="Arial" w:cs="Arial"/>
                <w:sz w:val="24"/>
                <w:szCs w:val="24"/>
              </w:rPr>
            </w:pPr>
          </w:p>
          <w:p w:rsidR="00047E3A" w:rsidRPr="007C23CD" w:rsidRDefault="00047E3A" w:rsidP="004C29DC">
            <w:pPr>
              <w:spacing w:after="240" w:line="240" w:lineRule="auto"/>
              <w:jc w:val="both"/>
              <w:rPr>
                <w:rFonts w:ascii="Arial" w:hAnsi="Arial" w:cs="Arial"/>
                <w:sz w:val="24"/>
                <w:szCs w:val="24"/>
              </w:rPr>
            </w:pPr>
          </w:p>
          <w:p w:rsidR="00047E3A" w:rsidRPr="007C23CD" w:rsidRDefault="00047E3A" w:rsidP="004C29DC">
            <w:pPr>
              <w:spacing w:after="240" w:line="240" w:lineRule="auto"/>
              <w:jc w:val="both"/>
              <w:rPr>
                <w:rFonts w:ascii="Arial" w:hAnsi="Arial" w:cs="Arial"/>
                <w:sz w:val="24"/>
                <w:szCs w:val="24"/>
              </w:rPr>
            </w:pPr>
          </w:p>
          <w:p w:rsidR="00047E3A" w:rsidRPr="007C23CD" w:rsidRDefault="00047E3A" w:rsidP="004C29DC">
            <w:pPr>
              <w:spacing w:after="240" w:line="240" w:lineRule="auto"/>
              <w:jc w:val="both"/>
              <w:rPr>
                <w:rFonts w:ascii="Arial" w:hAnsi="Arial" w:cs="Arial"/>
                <w:sz w:val="24"/>
                <w:szCs w:val="24"/>
              </w:rPr>
            </w:pPr>
          </w:p>
          <w:p w:rsidR="00047E3A" w:rsidRPr="007C23CD" w:rsidRDefault="00047E3A" w:rsidP="004C29DC">
            <w:pPr>
              <w:spacing w:after="240" w:line="240" w:lineRule="auto"/>
              <w:jc w:val="both"/>
              <w:rPr>
                <w:rFonts w:ascii="Arial" w:hAnsi="Arial" w:cs="Arial"/>
                <w:sz w:val="24"/>
                <w:szCs w:val="24"/>
              </w:rPr>
            </w:pPr>
          </w:p>
          <w:p w:rsidR="00047E3A" w:rsidRPr="007C23CD" w:rsidRDefault="00047E3A" w:rsidP="004C29DC">
            <w:pPr>
              <w:spacing w:after="240" w:line="240" w:lineRule="auto"/>
              <w:jc w:val="both"/>
              <w:rPr>
                <w:rFonts w:ascii="Arial" w:hAnsi="Arial" w:cs="Arial"/>
                <w:sz w:val="24"/>
                <w:szCs w:val="24"/>
              </w:rPr>
            </w:pPr>
          </w:p>
          <w:p w:rsidR="00047E3A" w:rsidRDefault="00047E3A" w:rsidP="004C29DC">
            <w:pPr>
              <w:spacing w:after="240" w:line="240" w:lineRule="auto"/>
              <w:jc w:val="both"/>
              <w:rPr>
                <w:rFonts w:ascii="Arial" w:hAnsi="Arial" w:cs="Arial"/>
                <w:sz w:val="24"/>
                <w:szCs w:val="24"/>
              </w:rPr>
            </w:pPr>
          </w:p>
          <w:p w:rsidR="00047E3A" w:rsidRPr="007C23CD" w:rsidRDefault="00047E3A" w:rsidP="004C29DC">
            <w:pPr>
              <w:spacing w:after="240" w:line="240" w:lineRule="auto"/>
              <w:jc w:val="both"/>
              <w:rPr>
                <w:rFonts w:ascii="Arial" w:hAnsi="Arial" w:cs="Arial"/>
                <w:sz w:val="24"/>
                <w:szCs w:val="24"/>
              </w:rPr>
            </w:pPr>
          </w:p>
          <w:p w:rsidR="00047E3A" w:rsidRPr="007C23CD" w:rsidRDefault="00047E3A" w:rsidP="004C29DC">
            <w:pPr>
              <w:spacing w:after="0" w:line="240" w:lineRule="auto"/>
              <w:jc w:val="right"/>
              <w:rPr>
                <w:rFonts w:ascii="Arial" w:hAnsi="Arial" w:cs="Arial"/>
                <w:sz w:val="24"/>
                <w:szCs w:val="24"/>
              </w:rPr>
            </w:pPr>
            <w:r w:rsidRPr="007C23CD">
              <w:rPr>
                <w:rFonts w:ascii="Arial" w:hAnsi="Arial" w:cs="Arial"/>
                <w:sz w:val="24"/>
                <w:szCs w:val="24"/>
              </w:rPr>
              <w:t xml:space="preserve">            Приложение </w:t>
            </w:r>
          </w:p>
          <w:p w:rsidR="00047E3A" w:rsidRPr="007C23CD" w:rsidRDefault="00047E3A" w:rsidP="004C29DC">
            <w:pPr>
              <w:spacing w:after="0" w:line="240" w:lineRule="auto"/>
              <w:jc w:val="right"/>
              <w:rPr>
                <w:rFonts w:ascii="Arial" w:hAnsi="Arial" w:cs="Arial"/>
                <w:sz w:val="24"/>
                <w:szCs w:val="24"/>
              </w:rPr>
            </w:pPr>
            <w:r w:rsidRPr="007C23CD">
              <w:rPr>
                <w:rFonts w:ascii="Arial" w:hAnsi="Arial" w:cs="Arial"/>
                <w:sz w:val="24"/>
                <w:szCs w:val="24"/>
              </w:rPr>
              <w:t xml:space="preserve">к постановлению администрации </w:t>
            </w:r>
          </w:p>
          <w:p w:rsidR="00047E3A" w:rsidRPr="007C23CD" w:rsidRDefault="00047E3A" w:rsidP="004C29DC">
            <w:pPr>
              <w:spacing w:after="0" w:line="240" w:lineRule="auto"/>
              <w:jc w:val="right"/>
              <w:rPr>
                <w:rFonts w:ascii="Arial" w:hAnsi="Arial" w:cs="Arial"/>
                <w:sz w:val="24"/>
                <w:szCs w:val="24"/>
              </w:rPr>
            </w:pPr>
            <w:r w:rsidRPr="007C23CD">
              <w:rPr>
                <w:rFonts w:ascii="Arial" w:hAnsi="Arial" w:cs="Arial"/>
                <w:sz w:val="24"/>
                <w:szCs w:val="24"/>
              </w:rPr>
              <w:t xml:space="preserve">Писаревского сельского поселения </w:t>
            </w:r>
          </w:p>
          <w:p w:rsidR="00047E3A" w:rsidRPr="007C23CD" w:rsidRDefault="00047E3A" w:rsidP="004C29DC">
            <w:pPr>
              <w:spacing w:after="0" w:line="240" w:lineRule="auto"/>
              <w:jc w:val="right"/>
              <w:rPr>
                <w:rFonts w:ascii="Arial" w:hAnsi="Arial" w:cs="Arial"/>
                <w:sz w:val="24"/>
                <w:szCs w:val="24"/>
              </w:rPr>
            </w:pPr>
            <w:r w:rsidRPr="007C23CD">
              <w:rPr>
                <w:rFonts w:ascii="Arial" w:hAnsi="Arial" w:cs="Arial"/>
                <w:sz w:val="24"/>
                <w:szCs w:val="24"/>
              </w:rPr>
              <w:t xml:space="preserve">                                                                                 от 17.12.2015г.   №43        </w:t>
            </w:r>
          </w:p>
          <w:p w:rsidR="00047E3A" w:rsidRPr="007C23CD" w:rsidRDefault="00047E3A" w:rsidP="004C29DC">
            <w:pPr>
              <w:spacing w:before="100" w:beforeAutospacing="1" w:after="100" w:afterAutospacing="1" w:line="240" w:lineRule="auto"/>
              <w:jc w:val="center"/>
              <w:rPr>
                <w:rFonts w:ascii="Arial" w:hAnsi="Arial" w:cs="Arial"/>
                <w:sz w:val="24"/>
                <w:szCs w:val="24"/>
              </w:rPr>
            </w:pPr>
            <w:r w:rsidRPr="007C23CD">
              <w:rPr>
                <w:rFonts w:ascii="Arial" w:hAnsi="Arial" w:cs="Arial"/>
                <w:sz w:val="24"/>
                <w:szCs w:val="24"/>
              </w:rPr>
              <w:t>ПОЛОЖЕНИЕ</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о формировании муниципального задания на оказание муниципальных услуг (выполнение работ) в отношении муниципальных бюджетных учреждений и финансовом обеспечении выполнения муниципального задания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1.        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бюджетными учреждениями, созданными на базе имущества, находящегося в собственности  Писаревского сельского поселения.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I.Формирование (изменение) муниципального задания</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2. Муниципальное задание формируется в соответствии с основными видами деятельности, предусмотренными учредительными документами муниципального бюджетного учреждения (далее – бюджетное учреждение), с учетом предложений бюджетного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бюджетного учреждения по оказанию услуг и выполнению работ, а также показателей выполнения бюджетным учреждением муниципального задания в отчетном финансовом году.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3. 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и требования к отчетности о выполнении муниципального задания.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Муниципальное задание формируется согласно приложению №1.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При установлении бюджетному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При установлении бюджетному учреждению муниципального задания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4. Муниципальное задание формируется в бумажном виде, с 2017 года – в электронном виде.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5. Муниципальное задание формируется в процессе формирования бюджета Писаревского сельского поселения на очередной финансовый год и плановый период и утверждается не позднее 15 рабочих дней со дня утверждения главным распорядителям средств бюджета  лимитов бюджетных обязательств на предоставление субсидии на финансовое обеспечение выполнения муниципального задания (далее – субсидия) в отношении бюджетных учреждений – органами, осуществляющими функции и полномочия учредителя бюджетных учреждений.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6. Муниципальное задание утверждается на срок, соответствующий установленному бюджетным законодательством Российской Федерации сроку формирования бюджета  поселения.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7.    Распределение показателей объема муниципальных услуг (работ), содержащихся в муниципальном задании, утвержденном бюджетному учреждению, между созданными им в установленном порядке обособленными подразделениями (при принятии бюджетным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 не позднее 10 рабочих дней со дня утверждения муниципального задания бюджетному учреждению или внесения изменений в муниципальное задание.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8.    Муниципальное задание формируется в соответствии с утвержденным органом, осуществляющим функции и полномочия учредителя в отношении бюджетных учреждений, ведомственным перечнем муниципальных услуг и работ, оказываемых (выполняемых) бюджетными учреждениями в качестве основных видов деятельности (далее - ведомственный перечень), сформированным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базовый (отраслевой) перечень).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9. Муниципальное задание и отчет о выполнении муниципального задания, формируемый согласно приложению №2,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а также могут быть размещены на сайтах в информационно-телекоммуникационной сети «Интернет» главных распорядителей средств бюджета  органов, осуществляющих функции и полномочия учредителя в отношении бюджетных учреждений, и на сайтах в информационно-телекоммуникационной сети «Интернет» бюджетных учреждений.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II. Финансовое обеспечение выполнения муниципального задания</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10.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бюджетным учреждением или приобретенного им за счет средств, выделенных бюджетному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11. Объем финансового обеспечения выполнения муниципального задания (R) рассчитывается по формуле: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где: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   – нормативные затраты на оказание i-ой муниципальной услуги, включенной в ведомственный перечень;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    – объем i-ой муниципальной услуги, установленной муниципальным заданием;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 – нормативные затраты на выполнение w-ой работы, включенной в ведомственный перечень;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   – размер платы (тариф и цена) за оказание i-й муниципальной услуги в соответствии с пунктом 36 настоящего Положения, установленный муниципальным заданием;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 – затраты на уплату налогов, в качестве объекта налогообложения по которым признается имущество учреждения;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12.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13. Значения нормативных затрат на оказание муниципальной услуги утверждаются в отношении бюджетных учреждений – органом, осуществляющим функции и полномочия учредителя. </w:t>
            </w:r>
          </w:p>
          <w:p w:rsidR="00047E3A" w:rsidRPr="007C23CD" w:rsidRDefault="00047E3A" w:rsidP="004C29DC">
            <w:pPr>
              <w:spacing w:before="100" w:beforeAutospacing="1" w:after="100" w:afterAutospacing="1" w:line="240" w:lineRule="auto"/>
              <w:jc w:val="both"/>
              <w:rPr>
                <w:rFonts w:ascii="Arial" w:hAnsi="Arial" w:cs="Arial"/>
                <w:sz w:val="24"/>
                <w:szCs w:val="24"/>
              </w:rPr>
            </w:pP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14. Базовый норматив затрат на оказание муниципальной услуги состоит из базового норматива: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а) затрат, непосредственно связанных с оказанием муниципальной услуги;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б) затрат на общехозяйственные нужды на оказание муниципальной услуги.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15.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(далее – показатели отраслевой специфики), отраслевой корректирующий коэффициент при которых принимает значение, равное 1.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16. 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муниципальными нормативными правовыми актами в установленной сфере (далее  – стандарты услуги).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17. В базовый норматив затрат, непосредственно связанных с оказанием муниципальной услуги, включаются: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а)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б)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в) иные затраты, непосредственно связанные с оказанием муниципальной услуги.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18. В базовый норматив затрат на общехозяйственные нужды на оказание муниципальной услуги включаются: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а) затраты на коммунальные услуги;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б) затраты на содержание объектов недвижимого имущества (в том числе затраты на арендные платежи);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в) затраты на содержание объектов особо ценного движимого имущества;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г) затраты на приобретение услуг связи;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д) затраты на приобретение транспортных услуг;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е)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ж) затраты на прочие общехозяйственные нужды.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19. В затраты, указанные в подпунктах «а» - «в» пункта 18 настоящего Положения,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20. Значение базового норматива затрат на оказание муниципальной услуги утверждается органом местного самоуправления, осуществляющим функции и полномочия учредителя бюджетного учреждения, общей суммой, с выделением: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21.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22.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Значение территориального корректирующего коэффициента утверждается органом, осуществляющим функции и полномочия учредителя в отношении бюджетных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23.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Значение отраслевого корректирующего коэффициента утверждается органом местного самоуправления, осуществляющим функции и полномочия учредителя бюджетного учреждения.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24.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бюджетных учреждений.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25.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а)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услуги;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б)    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в)    затраты на иные расходы, непосредственно связанные с выполнением работы;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г)    затраты на оплату коммунальных услуг;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д)    затраты на содержание объектов недвижимого имущества, необходимого для выполнения муниципального задания (в том числе затраты на арендные платежи);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е) затраты на содержание объектов особо ценного движимого имущества и имущества, необходимого для выполнения муниципального задания;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ж)   затраты на приобретение услуг связи;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з)    затраты на приобретение транспортных услуг;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и)    затраты на оплату труда с начислениями на выплаты по оплате труда, включая административно-управленческий персонал, в случаях, установленных стандартами услуги;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к)    затраты на прочие общехозяйственные нужды.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26.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муниципальными нормативными правовыми в установленной сфере.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27. Значения нормативных затрат на выполнение работы утверждаются органом, осуществляющим функции и полномочия учредителя в отношении бюджетных  учреждений (в случае принятия им решения о применении нормативных затрат при расчете объема финансового обеспечения выполнения муниципального задания).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28.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В случае если бюджетное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бюджета района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29. Затраты на содержание не используемого для выполнения муниципального задания имущества бюджетного учреждения рассчитываются с учетом затрат: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а) на потребление электрической энергии в размере 10 процентов общего объема затрат бюджетного учреждения в части указанного вида затрат в составе затрат на коммунальные услуги;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б) на потребление тепловой энергии в размере 50 процентов общего объема затрат бюджетного учреждения в части указанного вида затрат в составе затрат на коммунальные услуги.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30. В случае если бюджетное учреждение оказывает платную деятельность сверх установленного муниципального задания, затраты, указанные в пункте 29 настоящего Положения, рассчитываются с применением коэффициента платной деятельности.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Значения затрат на содержание не используемого для выполнения муниципального задания имущества бюджетного учреждения утверждаются органом, осуществляющим функции и полномочия учредителя в отношении бюджетных учреждений.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31. В случае если бюджетное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органом, осуществляющим функции и полномочия учредителя в отношении бюджетных учреждений, с учетом положений, установленных федеральными законами.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32. Финансовое обеспечение выполнения муниципального задания осуществляется в пределах бюджетных ассигнований, предусмотренных в бюджете  Пригородного  сельского поселения на указанные цели.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Финансовое обеспечение выполнения муниципального задания бюджетным учреждением осуществляется путем предоставления субсидии.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33. Финансовое обеспечение оказания муниципальных услуг (выполнения работ) обособленными подразделениями муниципального учреждения в случае, установленном пунктом 7 настоящего Положения, осуществляется в пределах рассчитанного в соответствии с настоящим Положением объема финансового обеспечения выполнения муниципального задания бюджетным учреждением в соответствии с правовым актом муниципального учреждения, создавшего обособленное подразделение. По решению органа, осуществляющего функции и полномочия учредителя в отношении бюджетных учреждений, указанный правовой акт подлежит согласованию с органом, осуществляющим функции и полномочия учредителя в отношении бюджетных учреждений.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Правовой акт, предусмотренный абзацем первым настоящего пункта,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34.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35. Субсидия перечисляется в установленном порядке на счет территориального органа Федерального казначейства по месту открытия лицевого счета бюджетному учреждению.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36. Предоставление бюджетному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бюджетных учреждений, с бюджетным учреждением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37.  Перечисление субсидии осуществляется в соответствии с графиком, содержащимся в соглашении или правовых актах, указанных в пунктах 33 и 36 настоящего Положения, не реже одного раза в квартал в сумме, не превышающей: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а) 25 процентов годового размера субсидии в течение I квартала;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б) 50 процентов (до 65 процентов – в части субсидий, предоставляемых на оказание муниципальных услуг (выполнение работ), процесс оказания (выполнения) которых требует неравномерного финансового обеспечения в течение финансового года) годового размера субсидии в течение первого полугодия;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в) 75 процентов годового размера субсидии в течение 9 месяцев.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38. Перечисление субсидии в декабре осуществляется не позднее 2 рабочих дней со дня представления бюджетным учреждением предварительного отчета об исполнении муниципального задания за соответствующий финансовый год. Если на основании предусмотренного пунктом 39 настоящего Положения отчета, показатели объема, указанные в предварительном отчете, меньше показателей, установленных в муниципальном задании, то соответствующие средства субсидии подлежат перечислению в бюджет поселения в соответствии с бюджетным законодательством Российской Федерации.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Требования, установленные пунктом 37 настоящего Положения и абзацем первым настоящего пункта, не распространяются на бюджетное учреждение, в отношении которого проводятся реорганизационные или ликвидационные мероприятия.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38.1. Предварительный отчет об исполнении муниципального задания представляется в срок до 10 ноября и 10 декабря текущего финансового года. </w:t>
            </w:r>
          </w:p>
          <w:p w:rsidR="00047E3A" w:rsidRPr="007C23CD" w:rsidRDefault="00047E3A" w:rsidP="004C29DC">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 xml:space="preserve">39. Бюджетные учреждения представляют органу, осуществляющему функции и полномочия учредителя в отношении бюджетных учреждений, отчет о выполнении муниципального задания, предусмотренный приложением №2 к настоящему Положению, в соответствии с требованиями, установленными в муниципальном задании. </w:t>
            </w:r>
          </w:p>
          <w:p w:rsidR="00047E3A" w:rsidRPr="007C23CD" w:rsidRDefault="00047E3A" w:rsidP="007C23CD">
            <w:pPr>
              <w:spacing w:before="100" w:beforeAutospacing="1" w:after="100" w:afterAutospacing="1" w:line="240" w:lineRule="auto"/>
              <w:jc w:val="both"/>
              <w:rPr>
                <w:rFonts w:ascii="Arial" w:hAnsi="Arial" w:cs="Arial"/>
                <w:sz w:val="24"/>
                <w:szCs w:val="24"/>
              </w:rPr>
            </w:pPr>
            <w:r w:rsidRPr="007C23CD">
              <w:rPr>
                <w:rFonts w:ascii="Arial" w:hAnsi="Arial" w:cs="Arial"/>
                <w:sz w:val="24"/>
                <w:szCs w:val="24"/>
              </w:rPr>
              <w:t>40.    Контроль за выполнением муниципального задания бюджетными учреждениями, осуществляет орган, осуществляющий функции и полномочия учредителя в о</w:t>
            </w:r>
            <w:r>
              <w:rPr>
                <w:rFonts w:ascii="Arial" w:hAnsi="Arial" w:cs="Arial"/>
                <w:sz w:val="24"/>
                <w:szCs w:val="24"/>
              </w:rPr>
              <w:t xml:space="preserve">тношении бюджетных учреждений. </w:t>
            </w:r>
            <w:r w:rsidRPr="007C23CD">
              <w:rPr>
                <w:rFonts w:ascii="Arial" w:hAnsi="Arial" w:cs="Arial"/>
                <w:vanish/>
                <w:sz w:val="24"/>
                <w:szCs w:val="24"/>
              </w:rPr>
              <w:t>Конец формы</w:t>
            </w:r>
          </w:p>
        </w:tc>
      </w:tr>
      <w:tr w:rsidR="00047E3A" w:rsidRPr="007C23CD" w:rsidTr="004B02EB">
        <w:trPr>
          <w:tblCellSpacing w:w="0" w:type="dxa"/>
          <w:hidden/>
        </w:trPr>
        <w:tc>
          <w:tcPr>
            <w:tcW w:w="10361" w:type="dxa"/>
            <w:gridSpan w:val="2"/>
            <w:vAlign w:val="center"/>
          </w:tcPr>
          <w:p w:rsidR="00047E3A" w:rsidRPr="007C23CD" w:rsidRDefault="00047E3A" w:rsidP="004C29DC">
            <w:pPr>
              <w:pBdr>
                <w:bottom w:val="single" w:sz="6" w:space="1" w:color="auto"/>
              </w:pBdr>
              <w:spacing w:after="0" w:line="240" w:lineRule="auto"/>
              <w:jc w:val="both"/>
              <w:rPr>
                <w:rFonts w:ascii="Arial" w:hAnsi="Arial" w:cs="Arial"/>
                <w:vanish/>
                <w:sz w:val="24"/>
                <w:szCs w:val="24"/>
              </w:rPr>
            </w:pPr>
            <w:r w:rsidRPr="007C23CD">
              <w:rPr>
                <w:rFonts w:ascii="Arial" w:hAnsi="Arial" w:cs="Arial"/>
                <w:vanish/>
                <w:sz w:val="24"/>
                <w:szCs w:val="24"/>
              </w:rPr>
              <w:t>Начало формы</w:t>
            </w:r>
          </w:p>
          <w:p w:rsidR="00047E3A" w:rsidRPr="007C23CD" w:rsidRDefault="00047E3A" w:rsidP="004C29DC">
            <w:pPr>
              <w:pBdr>
                <w:top w:val="single" w:sz="6" w:space="1" w:color="auto"/>
              </w:pBdr>
              <w:spacing w:after="0" w:line="240" w:lineRule="auto"/>
              <w:jc w:val="both"/>
              <w:rPr>
                <w:rFonts w:ascii="Arial" w:hAnsi="Arial" w:cs="Arial"/>
                <w:vanish/>
                <w:sz w:val="24"/>
                <w:szCs w:val="24"/>
              </w:rPr>
            </w:pPr>
            <w:r w:rsidRPr="007C23CD">
              <w:rPr>
                <w:rFonts w:ascii="Arial" w:hAnsi="Arial" w:cs="Arial"/>
                <w:vanish/>
                <w:sz w:val="24"/>
                <w:szCs w:val="24"/>
              </w:rPr>
              <w:t>Конец формы</w:t>
            </w:r>
          </w:p>
          <w:p w:rsidR="00047E3A" w:rsidRPr="007C23CD" w:rsidRDefault="00047E3A" w:rsidP="004C29DC">
            <w:pPr>
              <w:spacing w:before="100" w:beforeAutospacing="1" w:after="100" w:afterAutospacing="1" w:line="240" w:lineRule="auto"/>
              <w:jc w:val="both"/>
              <w:rPr>
                <w:rFonts w:ascii="Arial" w:hAnsi="Arial" w:cs="Arial"/>
                <w:sz w:val="24"/>
                <w:szCs w:val="24"/>
              </w:rPr>
            </w:pPr>
          </w:p>
        </w:tc>
      </w:tr>
    </w:tbl>
    <w:p w:rsidR="00047E3A" w:rsidRPr="007C23CD" w:rsidRDefault="00047E3A" w:rsidP="007C23CD"/>
    <w:sectPr w:rsidR="00047E3A" w:rsidRPr="007C23CD" w:rsidSect="007C23CD">
      <w:pgSz w:w="11906" w:h="16838"/>
      <w:pgMar w:top="1134" w:right="850" w:bottom="539"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7E86"/>
    <w:rsid w:val="00047E3A"/>
    <w:rsid w:val="00233D83"/>
    <w:rsid w:val="003212DC"/>
    <w:rsid w:val="00325906"/>
    <w:rsid w:val="003B2A26"/>
    <w:rsid w:val="003F44EE"/>
    <w:rsid w:val="00413094"/>
    <w:rsid w:val="00476A60"/>
    <w:rsid w:val="004B02EB"/>
    <w:rsid w:val="004C29DC"/>
    <w:rsid w:val="004E5207"/>
    <w:rsid w:val="00527E86"/>
    <w:rsid w:val="006513E1"/>
    <w:rsid w:val="00704BFA"/>
    <w:rsid w:val="00732A76"/>
    <w:rsid w:val="007C23CD"/>
    <w:rsid w:val="00831BA1"/>
    <w:rsid w:val="00863F1D"/>
    <w:rsid w:val="008808A5"/>
    <w:rsid w:val="008906F7"/>
    <w:rsid w:val="008B498A"/>
    <w:rsid w:val="008E42C6"/>
    <w:rsid w:val="00A00EEF"/>
    <w:rsid w:val="00AD07C9"/>
    <w:rsid w:val="00BB19CD"/>
    <w:rsid w:val="00BE1864"/>
    <w:rsid w:val="00C023D8"/>
    <w:rsid w:val="00CB6E11"/>
    <w:rsid w:val="00CD7125"/>
    <w:rsid w:val="00E16862"/>
    <w:rsid w:val="00E7442A"/>
    <w:rsid w:val="00EF148C"/>
    <w:rsid w:val="00EF3764"/>
    <w:rsid w:val="00F61A8C"/>
    <w:rsid w:val="00FD38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125"/>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27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E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TotalTime>
  <Pages>11</Pages>
  <Words>4087</Words>
  <Characters>23297</Characters>
  <Application>Microsoft Office Outlook</Application>
  <DocSecurity>0</DocSecurity>
  <Lines>0</Lines>
  <Paragraphs>0</Paragraphs>
  <ScaleCrop>false</ScaleCrop>
  <Company>Work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Сотрудник</cp:lastModifiedBy>
  <cp:revision>13</cp:revision>
  <dcterms:created xsi:type="dcterms:W3CDTF">2015-12-10T12:22:00Z</dcterms:created>
  <dcterms:modified xsi:type="dcterms:W3CDTF">2016-01-11T07:47:00Z</dcterms:modified>
</cp:coreProperties>
</file>